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D" w:rsidRDefault="009A437C" w:rsidP="00724B3D">
      <w:pPr>
        <w:pStyle w:val="Nadpis1"/>
      </w:pPr>
      <w:r>
        <w:t>Nová výstava</w:t>
      </w:r>
      <w:r w:rsidR="00103031">
        <w:t xml:space="preserve"> na Zámku Žďár </w:t>
      </w:r>
      <w:r w:rsidR="004E6F0C" w:rsidRPr="004E6F0C">
        <w:t>mapuje postoje šlechty k nástupu nacismu</w:t>
      </w:r>
      <w:r w:rsidR="00103031">
        <w:t xml:space="preserve"> </w:t>
      </w:r>
    </w:p>
    <w:p w:rsidR="00906D90" w:rsidRPr="00906D90" w:rsidRDefault="00906D90" w:rsidP="00906D90"/>
    <w:p w:rsidR="00724B3D" w:rsidRDefault="00C33667" w:rsidP="00724B3D">
      <w:pPr>
        <w:pStyle w:val="Datumpodnadpisem"/>
      </w:pPr>
      <w:r>
        <w:t>26. 3.</w:t>
      </w:r>
      <w:r w:rsidR="00724B3D">
        <w:t xml:space="preserve"> 201</w:t>
      </w:r>
      <w:r>
        <w:t>5</w:t>
      </w:r>
    </w:p>
    <w:p w:rsidR="00DE704F" w:rsidRPr="00DE704F" w:rsidRDefault="00660EF5" w:rsidP="00DE704F">
      <w:pPr>
        <w:pStyle w:val="Perex"/>
      </w:pPr>
      <w:r>
        <w:t>Zámek Žďár nad Sázavou</w:t>
      </w:r>
      <w:r w:rsidR="002C4CE1" w:rsidRPr="002C4CE1">
        <w:t xml:space="preserve"> </w:t>
      </w:r>
      <w:r w:rsidR="002C4CE1">
        <w:t xml:space="preserve">ve spolupráci s Ústavem pro studium totalitních režimů představí </w:t>
      </w:r>
      <w:r>
        <w:t xml:space="preserve">svým návštěvníkům novou unikátní výstavu pod názvem </w:t>
      </w:r>
      <w:r w:rsidR="00FE4AAE">
        <w:t>„</w:t>
      </w:r>
      <w:r w:rsidR="000D2FF3">
        <w:t>V</w:t>
      </w:r>
      <w:r w:rsidR="00FB5459" w:rsidRPr="00FB5459">
        <w:t>e znamení tří deklarací</w:t>
      </w:r>
      <w:r w:rsidR="007A3A04">
        <w:t>…</w:t>
      </w:r>
      <w:r w:rsidR="00C744D3">
        <w:t xml:space="preserve"> Š</w:t>
      </w:r>
      <w:r w:rsidR="00FB5459" w:rsidRPr="00FB5459">
        <w:t>lechta v letech nacistického ohrožení československého státu</w:t>
      </w:r>
      <w:r w:rsidR="00FE4AAE">
        <w:t>“</w:t>
      </w:r>
      <w:r w:rsidR="000D2FF3">
        <w:t>. Výstava bude přís</w:t>
      </w:r>
      <w:r w:rsidR="00CC324F">
        <w:t>tupna veřejnosti od 26. 3. do</w:t>
      </w:r>
      <w:r w:rsidR="008266AE">
        <w:t xml:space="preserve"> konce května 2015</w:t>
      </w:r>
      <w:r w:rsidR="00CC324F" w:rsidRPr="00CC324F">
        <w:rPr>
          <w:color w:val="FF0000"/>
        </w:rPr>
        <w:t xml:space="preserve"> </w:t>
      </w:r>
      <w:r w:rsidR="00853C36">
        <w:t xml:space="preserve">v prostorách </w:t>
      </w:r>
      <w:r w:rsidR="0066005C" w:rsidRPr="0066005C">
        <w:t>Galerie Kinských</w:t>
      </w:r>
      <w:r w:rsidR="00853C36">
        <w:t>.</w:t>
      </w:r>
    </w:p>
    <w:p w:rsidR="006F31F8" w:rsidRDefault="006F31F8" w:rsidP="00AB4FFC">
      <w:r>
        <w:t xml:space="preserve">Výstavní projekt </w:t>
      </w:r>
      <w:r w:rsidR="00AB4FFC">
        <w:t>přibližuje postoje a postavení šlechty v Československu v kontextu mnichovských událostí roku 1938 a následně okupace českých zemí nacistickým Německem. Hlavní pozornost je věnována představitelům šlechtických rodů, kteří stáli u vzniku deklarací proklamujících podporu českému státu a národu. Stranou pozornosti nezůstávají ani otázky související s kolaborací šlechty na jedné straně a jejím zapojením do protinacistického odboje a s tím souvisejícími postihy na straně druhé.</w:t>
      </w:r>
      <w:r>
        <w:t xml:space="preserve"> Autory projektu jsou historici z Ústavu pro studium totalitních režimů</w:t>
      </w:r>
      <w:r w:rsidR="00560CA9">
        <w:t xml:space="preserve"> Dita Jelínková a Zdeněk Hazdra.</w:t>
      </w:r>
    </w:p>
    <w:p w:rsidR="00FD553A" w:rsidRDefault="00FD553A" w:rsidP="00AB4FFC">
      <w:r>
        <w:t>„</w:t>
      </w:r>
      <w:r w:rsidR="00B90942">
        <w:t xml:space="preserve">Jsme rádi, že můžeme návštěvníkům zámku představit tuto zajímavou a úspěšnou </w:t>
      </w:r>
      <w:r w:rsidR="006F7F0C">
        <w:t xml:space="preserve">výstavu, která mapuje důležité období </w:t>
      </w:r>
      <w:r w:rsidR="00B90942">
        <w:t xml:space="preserve">české historie. </w:t>
      </w:r>
      <w:r w:rsidR="0032420F">
        <w:t xml:space="preserve">Věřím, že každá země by měla pochopit svou minulost, aby mohla </w:t>
      </w:r>
      <w:r w:rsidR="002D6B54">
        <w:t xml:space="preserve">úspěšně </w:t>
      </w:r>
      <w:r w:rsidR="00BD0B97">
        <w:t>vytvářet</w:t>
      </w:r>
      <w:r w:rsidR="002D6B54">
        <w:t xml:space="preserve"> svou budoucnost.</w:t>
      </w:r>
      <w:r w:rsidR="0086602E">
        <w:t xml:space="preserve"> P</w:t>
      </w:r>
      <w:r w:rsidR="001D0980">
        <w:t>rávě tato výstava to umožňuje</w:t>
      </w:r>
      <w:r w:rsidR="0050775D">
        <w:t xml:space="preserve"> tím, že ukáže příklady</w:t>
      </w:r>
      <w:r w:rsidR="0086602E">
        <w:t xml:space="preserve"> </w:t>
      </w:r>
      <w:r w:rsidR="00D934C5">
        <w:t xml:space="preserve">a příběhy </w:t>
      </w:r>
      <w:r w:rsidR="002A6844">
        <w:t xml:space="preserve">konkrétních </w:t>
      </w:r>
      <w:r w:rsidR="001D0980">
        <w:t>aktérů</w:t>
      </w:r>
      <w:r w:rsidR="0086602E">
        <w:t xml:space="preserve"> </w:t>
      </w:r>
      <w:r w:rsidR="00896169">
        <w:t xml:space="preserve">historických </w:t>
      </w:r>
      <w:r w:rsidR="00D934C5">
        <w:t>událostí,“ uvedl Constantin Kinský.</w:t>
      </w:r>
    </w:p>
    <w:p w:rsidR="00787E3A" w:rsidRDefault="00AB4FFC" w:rsidP="00AB4FFC">
      <w:r>
        <w:t>Součástí výstavy je i audiovizuální část tvořená půlhodinovým videodokumentem, který vznikl ve spolupráci Ústavu pro studium totalitních režimů a občanského sdružení Post Bellum. Návštěvníkům se tak dostane možnost zaposlouchat se do vyprávění potomků protagonistů deklarací z konce třicátých let (Theobalda Czernina, Jaroslava Lobkowicze, Františka Kinského a Karla Schwarzenberga) a seznámit se s osudy jejich rodin během bouřlivého dvacátého století.</w:t>
      </w:r>
      <w:r w:rsidR="00413842">
        <w:t xml:space="preserve"> </w:t>
      </w:r>
    </w:p>
    <w:p w:rsidR="008C2C2A" w:rsidRDefault="008F01AA" w:rsidP="00AB4FFC">
      <w:r>
        <w:t xml:space="preserve">Tato putovní výstava se již od října 2014 </w:t>
      </w:r>
      <w:r w:rsidR="0016007E">
        <w:t xml:space="preserve">postupně </w:t>
      </w:r>
      <w:r>
        <w:t>představila veřejnosti na Novoměstské radnici v Praze, na zámcích Loučeň a Pardubice.</w:t>
      </w:r>
      <w:r w:rsidR="00E5599F">
        <w:t xml:space="preserve"> Skládá se</w:t>
      </w:r>
      <w:r w:rsidR="00413842">
        <w:t xml:space="preserve"> z 27 panelů</w:t>
      </w:r>
      <w:r w:rsidR="003236C0">
        <w:t xml:space="preserve"> na 14 dvoustranných stojanech a audiovizuální části.</w:t>
      </w:r>
      <w:r w:rsidR="00787E3A">
        <w:t xml:space="preserve">  </w:t>
      </w:r>
    </w:p>
    <w:p w:rsidR="00AB4FFC" w:rsidRDefault="00413842" w:rsidP="00AB4FFC">
      <w:r>
        <w:t xml:space="preserve">Více informací naleznete na </w:t>
      </w:r>
      <w:hyperlink r:id="rId7" w:history="1">
        <w:r w:rsidR="004A7BF3" w:rsidRPr="00E540D3">
          <w:rPr>
            <w:rStyle w:val="Hypertextovodkaz"/>
          </w:rPr>
          <w:t>http://www.ustrcr.cz/cs/ve-znameni-tri-deklaraci</w:t>
        </w:r>
      </w:hyperlink>
      <w:r w:rsidR="004A7BF3">
        <w:t xml:space="preserve"> </w:t>
      </w:r>
    </w:p>
    <w:p w:rsidR="00906D90" w:rsidRDefault="00906D90" w:rsidP="00906D90"/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r w:rsidR="00C107E1">
        <w:t xml:space="preserve"> </w:t>
      </w:r>
      <w:hyperlink r:id="rId8" w:history="1">
        <w:r w:rsidRPr="00C92308">
          <w:rPr>
            <w:rStyle w:val="Hypertextovodkaz"/>
          </w:rPr>
          <w:t>http://www.zamekzdar.cz/</w:t>
        </w:r>
      </w:hyperlink>
      <w:r>
        <w:t xml:space="preserve"> </w:t>
      </w:r>
    </w:p>
    <w:p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lastRenderedPageBreak/>
        <w:t>Kontakt pro média:</w:t>
      </w:r>
    </w:p>
    <w:p w:rsidR="00751D9A" w:rsidRDefault="00751D9A" w:rsidP="00751D9A">
      <w:pPr>
        <w:spacing w:line="360" w:lineRule="auto"/>
        <w:contextualSpacing/>
      </w:pPr>
      <w:r>
        <w:t xml:space="preserve">Hana Chytrá </w:t>
      </w:r>
    </w:p>
    <w:p w:rsidR="00751D9A" w:rsidRDefault="00751D9A" w:rsidP="00751D9A">
      <w:pPr>
        <w:spacing w:line="360" w:lineRule="auto"/>
        <w:contextualSpacing/>
      </w:pPr>
      <w:r>
        <w:t>Marketing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chytra@se-s-ta.cz</w:t>
        </w:r>
      </w:hyperlink>
      <w:r w:rsidR="005B663A">
        <w:t xml:space="preserve"> </w:t>
      </w:r>
      <w:r>
        <w:t xml:space="preserve">    </w:t>
      </w:r>
    </w:p>
    <w:p w:rsidR="00751D9A" w:rsidRDefault="00751D9A" w:rsidP="00751D9A">
      <w:pPr>
        <w:spacing w:line="360" w:lineRule="auto"/>
        <w:contextualSpacing/>
      </w:pPr>
      <w:r>
        <w:t>Tel: 732 831 540</w:t>
      </w:r>
    </w:p>
    <w:p w:rsidR="00751D9A" w:rsidRDefault="00751D9A" w:rsidP="00751D9A">
      <w:pPr>
        <w:spacing w:line="360" w:lineRule="auto"/>
        <w:contextualSpacing/>
      </w:pPr>
    </w:p>
    <w:p w:rsidR="00751D9A" w:rsidRDefault="00751D9A" w:rsidP="00751D9A">
      <w:pPr>
        <w:spacing w:line="360" w:lineRule="auto"/>
        <w:contextualSpacing/>
      </w:pPr>
      <w:r>
        <w:t>Milan Deutsch</w:t>
      </w:r>
    </w:p>
    <w:p w:rsidR="00751D9A" w:rsidRDefault="00751D9A" w:rsidP="00751D9A">
      <w:pPr>
        <w:spacing w:line="360" w:lineRule="auto"/>
        <w:contextualSpacing/>
      </w:pPr>
      <w:r>
        <w:t>Public Relations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10" w:history="1">
        <w:r w:rsidRPr="00171542">
          <w:rPr>
            <w:rStyle w:val="Hypertextovodkaz"/>
          </w:rPr>
          <w:t>milan.deutsch@emd-pr.cz</w:t>
        </w:r>
      </w:hyperlink>
      <w:r w:rsidR="005B663A">
        <w:t xml:space="preserve"> </w:t>
      </w:r>
      <w:r>
        <w:t xml:space="preserve">  </w:t>
      </w:r>
    </w:p>
    <w:p w:rsidR="00751D9A" w:rsidRDefault="00751D9A" w:rsidP="00751D9A">
      <w:pPr>
        <w:spacing w:line="360" w:lineRule="auto"/>
        <w:contextualSpacing/>
      </w:pPr>
      <w:r>
        <w:t>Tel: 775 556</w:t>
      </w:r>
      <w:r w:rsidR="00DA1DFD">
        <w:t> </w:t>
      </w:r>
      <w:r>
        <w:t>587</w:t>
      </w:r>
    </w:p>
    <w:p w:rsidR="00DA1DFD" w:rsidRDefault="00DA1DFD" w:rsidP="00751D9A">
      <w:pPr>
        <w:spacing w:line="360" w:lineRule="auto"/>
        <w:contextualSpacing/>
      </w:pPr>
    </w:p>
    <w:p w:rsidR="0000729A" w:rsidRDefault="0000729A" w:rsidP="00FF4225">
      <w:pPr>
        <w:spacing w:line="360" w:lineRule="auto"/>
        <w:contextualSpacing/>
      </w:pPr>
      <w:r>
        <w:t>Jan Vondryska</w:t>
      </w:r>
    </w:p>
    <w:p w:rsidR="0000729A" w:rsidRDefault="0000729A" w:rsidP="00FF4225">
      <w:pPr>
        <w:spacing w:line="360" w:lineRule="auto"/>
        <w:contextualSpacing/>
      </w:pPr>
      <w:r>
        <w:t>Produkce výstavy</w:t>
      </w:r>
    </w:p>
    <w:p w:rsidR="0000729A" w:rsidRDefault="0000729A" w:rsidP="00FF4225">
      <w:pPr>
        <w:spacing w:line="360" w:lineRule="auto"/>
        <w:contextualSpacing/>
      </w:pPr>
      <w:r>
        <w:t xml:space="preserve">e-mail: </w:t>
      </w:r>
      <w:hyperlink r:id="rId11" w:history="1">
        <w:r w:rsidRPr="00FF4225">
          <w:rPr>
            <w:rStyle w:val="Hypertextovodkaz"/>
          </w:rPr>
          <w:t>jan.vondryska@ustrcr.cz</w:t>
        </w:r>
      </w:hyperlink>
      <w:r w:rsidR="00FF4225">
        <w:t xml:space="preserve">  </w:t>
      </w:r>
    </w:p>
    <w:p w:rsidR="0000729A" w:rsidRDefault="0000729A" w:rsidP="00FF4225">
      <w:pPr>
        <w:spacing w:line="360" w:lineRule="auto"/>
        <w:contextualSpacing/>
      </w:pPr>
      <w:r>
        <w:t>Tel: 725 787 529</w:t>
      </w:r>
    </w:p>
    <w:sectPr w:rsidR="0000729A" w:rsidSect="008452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2C" w:rsidRDefault="0052022C" w:rsidP="00B44478">
      <w:pPr>
        <w:spacing w:after="0" w:line="240" w:lineRule="auto"/>
      </w:pPr>
      <w:r>
        <w:separator/>
      </w:r>
    </w:p>
  </w:endnote>
  <w:endnote w:type="continuationSeparator" w:id="0">
    <w:p w:rsidR="0052022C" w:rsidRDefault="0052022C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5" w:rsidRDefault="00020E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5" w:rsidRDefault="00020E65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1BCFF4F5" wp14:editId="13F50F28">
          <wp:simplePos x="0" y="0"/>
          <wp:positionH relativeFrom="page">
            <wp:posOffset>405765</wp:posOffset>
          </wp:positionH>
          <wp:positionV relativeFrom="page">
            <wp:posOffset>9635490</wp:posOffset>
          </wp:positionV>
          <wp:extent cx="6833235" cy="45085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5" w:rsidRDefault="00020E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2C" w:rsidRDefault="0052022C" w:rsidP="00B44478">
      <w:pPr>
        <w:spacing w:after="0" w:line="240" w:lineRule="auto"/>
      </w:pPr>
      <w:r>
        <w:separator/>
      </w:r>
    </w:p>
  </w:footnote>
  <w:footnote w:type="continuationSeparator" w:id="0">
    <w:p w:rsidR="0052022C" w:rsidRDefault="0052022C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5" w:rsidRDefault="00020E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78" w:rsidRDefault="0000729A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BE89938" wp14:editId="654AD547">
          <wp:simplePos x="0" y="0"/>
          <wp:positionH relativeFrom="column">
            <wp:posOffset>4528185</wp:posOffset>
          </wp:positionH>
          <wp:positionV relativeFrom="paragraph">
            <wp:posOffset>436880</wp:posOffset>
          </wp:positionV>
          <wp:extent cx="1631315" cy="428625"/>
          <wp:effectExtent l="0" t="0" r="6985" b="9525"/>
          <wp:wrapTight wrapText="bothSides">
            <wp:wrapPolygon edited="0">
              <wp:start x="0" y="0"/>
              <wp:lineTo x="0" y="21120"/>
              <wp:lineTo x="21440" y="21120"/>
              <wp:lineTo x="2144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st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F9B">
      <w:fldChar w:fldCharType="begin"/>
    </w:r>
    <w:r w:rsidR="00FF4F9B">
      <w:instrText>PAGE   \* MERGEFORMAT</w:instrText>
    </w:r>
    <w:r w:rsidR="00FF4F9B">
      <w:fldChar w:fldCharType="separate"/>
    </w:r>
    <w:r w:rsidR="00020E65">
      <w:rPr>
        <w:noProof/>
      </w:rPr>
      <w:t>1</w:t>
    </w:r>
    <w:r w:rsidR="00FF4F9B"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2E50021" wp14:editId="2642A4B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5B5D932" wp14:editId="0C5A4668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E4BC531" wp14:editId="3BD8D898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FA195C" wp14:editId="7DABA59A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F9B">
      <w:t>/</w:t>
    </w:r>
    <w:r w:rsidR="0052022C">
      <w:fldChar w:fldCharType="begin"/>
    </w:r>
    <w:r w:rsidR="0052022C">
      <w:instrText xml:space="preserve"> SECTIONPAGES  \* Arabic  \* MERGEFORMAT </w:instrText>
    </w:r>
    <w:r w:rsidR="0052022C">
      <w:fldChar w:fldCharType="separate"/>
    </w:r>
    <w:r w:rsidR="00020E65">
      <w:rPr>
        <w:noProof/>
      </w:rPr>
      <w:t>1</w:t>
    </w:r>
    <w:r w:rsidR="0052022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5" w:rsidRDefault="00020E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B0"/>
    <w:rsid w:val="0000729A"/>
    <w:rsid w:val="00011504"/>
    <w:rsid w:val="0001271E"/>
    <w:rsid w:val="000200BB"/>
    <w:rsid w:val="00020E65"/>
    <w:rsid w:val="0002753C"/>
    <w:rsid w:val="00033398"/>
    <w:rsid w:val="00037F69"/>
    <w:rsid w:val="000434AF"/>
    <w:rsid w:val="00072A3A"/>
    <w:rsid w:val="00084604"/>
    <w:rsid w:val="000B475B"/>
    <w:rsid w:val="000C29EE"/>
    <w:rsid w:val="000D2FF3"/>
    <w:rsid w:val="000E05EA"/>
    <w:rsid w:val="000E59AF"/>
    <w:rsid w:val="00103031"/>
    <w:rsid w:val="00126BB6"/>
    <w:rsid w:val="00140903"/>
    <w:rsid w:val="0016007E"/>
    <w:rsid w:val="00162FAF"/>
    <w:rsid w:val="00171542"/>
    <w:rsid w:val="00177DB4"/>
    <w:rsid w:val="001A6119"/>
    <w:rsid w:val="001A6C7B"/>
    <w:rsid w:val="001D0980"/>
    <w:rsid w:val="001D664A"/>
    <w:rsid w:val="001F6A26"/>
    <w:rsid w:val="00232314"/>
    <w:rsid w:val="00246CB0"/>
    <w:rsid w:val="00262F21"/>
    <w:rsid w:val="002655D5"/>
    <w:rsid w:val="002748D0"/>
    <w:rsid w:val="00282EFA"/>
    <w:rsid w:val="002953C5"/>
    <w:rsid w:val="002A5D2A"/>
    <w:rsid w:val="002A6844"/>
    <w:rsid w:val="002A750F"/>
    <w:rsid w:val="002B6710"/>
    <w:rsid w:val="002C4CE1"/>
    <w:rsid w:val="002D6B54"/>
    <w:rsid w:val="002F0201"/>
    <w:rsid w:val="00311ACA"/>
    <w:rsid w:val="0032271F"/>
    <w:rsid w:val="003236C0"/>
    <w:rsid w:val="0032420F"/>
    <w:rsid w:val="00340330"/>
    <w:rsid w:val="00353F57"/>
    <w:rsid w:val="003A2A80"/>
    <w:rsid w:val="00413842"/>
    <w:rsid w:val="00426AA8"/>
    <w:rsid w:val="00445CC1"/>
    <w:rsid w:val="004A7BF3"/>
    <w:rsid w:val="004C2DA5"/>
    <w:rsid w:val="004E6F0C"/>
    <w:rsid w:val="0050775D"/>
    <w:rsid w:val="0052022C"/>
    <w:rsid w:val="0052255B"/>
    <w:rsid w:val="0052513F"/>
    <w:rsid w:val="0053061E"/>
    <w:rsid w:val="00533D0B"/>
    <w:rsid w:val="00560CA9"/>
    <w:rsid w:val="005901AF"/>
    <w:rsid w:val="005A07FE"/>
    <w:rsid w:val="005A0D36"/>
    <w:rsid w:val="005A4F9F"/>
    <w:rsid w:val="005B663A"/>
    <w:rsid w:val="005D35E0"/>
    <w:rsid w:val="00603B4E"/>
    <w:rsid w:val="0061106B"/>
    <w:rsid w:val="00612D76"/>
    <w:rsid w:val="006230BB"/>
    <w:rsid w:val="00635BBF"/>
    <w:rsid w:val="00636C52"/>
    <w:rsid w:val="006447AE"/>
    <w:rsid w:val="00647652"/>
    <w:rsid w:val="0066005C"/>
    <w:rsid w:val="00660EF5"/>
    <w:rsid w:val="0066359D"/>
    <w:rsid w:val="00680953"/>
    <w:rsid w:val="006A47F9"/>
    <w:rsid w:val="006C06C0"/>
    <w:rsid w:val="006E04D7"/>
    <w:rsid w:val="006E3569"/>
    <w:rsid w:val="006F31F8"/>
    <w:rsid w:val="006F7F0C"/>
    <w:rsid w:val="00712D56"/>
    <w:rsid w:val="00722E93"/>
    <w:rsid w:val="00724B3D"/>
    <w:rsid w:val="00734BFE"/>
    <w:rsid w:val="00751D9A"/>
    <w:rsid w:val="00752A71"/>
    <w:rsid w:val="00753784"/>
    <w:rsid w:val="00787E3A"/>
    <w:rsid w:val="007A3A04"/>
    <w:rsid w:val="007D7D61"/>
    <w:rsid w:val="008121AC"/>
    <w:rsid w:val="00816C2D"/>
    <w:rsid w:val="0082307F"/>
    <w:rsid w:val="008266AE"/>
    <w:rsid w:val="0084520E"/>
    <w:rsid w:val="00850357"/>
    <w:rsid w:val="00853C36"/>
    <w:rsid w:val="00865B26"/>
    <w:rsid w:val="0086602E"/>
    <w:rsid w:val="0088148A"/>
    <w:rsid w:val="00896169"/>
    <w:rsid w:val="008B2653"/>
    <w:rsid w:val="008B51EA"/>
    <w:rsid w:val="008C2C2A"/>
    <w:rsid w:val="008D2313"/>
    <w:rsid w:val="008D25CE"/>
    <w:rsid w:val="008E7716"/>
    <w:rsid w:val="008F01AA"/>
    <w:rsid w:val="00900C32"/>
    <w:rsid w:val="00906D90"/>
    <w:rsid w:val="00996FB0"/>
    <w:rsid w:val="009A120F"/>
    <w:rsid w:val="009A437C"/>
    <w:rsid w:val="009D76E1"/>
    <w:rsid w:val="009E74B6"/>
    <w:rsid w:val="009F70DC"/>
    <w:rsid w:val="00A12E9C"/>
    <w:rsid w:val="00A22BDA"/>
    <w:rsid w:val="00A56006"/>
    <w:rsid w:val="00A7218C"/>
    <w:rsid w:val="00AB4FFC"/>
    <w:rsid w:val="00AF3220"/>
    <w:rsid w:val="00B032A2"/>
    <w:rsid w:val="00B16EE6"/>
    <w:rsid w:val="00B22B4C"/>
    <w:rsid w:val="00B44478"/>
    <w:rsid w:val="00B470BC"/>
    <w:rsid w:val="00B742CB"/>
    <w:rsid w:val="00B90942"/>
    <w:rsid w:val="00BA2BA2"/>
    <w:rsid w:val="00BD0B97"/>
    <w:rsid w:val="00BE685B"/>
    <w:rsid w:val="00BF016F"/>
    <w:rsid w:val="00C035B0"/>
    <w:rsid w:val="00C107E1"/>
    <w:rsid w:val="00C25D3F"/>
    <w:rsid w:val="00C33667"/>
    <w:rsid w:val="00C70658"/>
    <w:rsid w:val="00C744D3"/>
    <w:rsid w:val="00C90975"/>
    <w:rsid w:val="00C9154E"/>
    <w:rsid w:val="00CA285F"/>
    <w:rsid w:val="00CC324F"/>
    <w:rsid w:val="00CC6DC0"/>
    <w:rsid w:val="00CE7BFA"/>
    <w:rsid w:val="00CF71AA"/>
    <w:rsid w:val="00D033A5"/>
    <w:rsid w:val="00D128D6"/>
    <w:rsid w:val="00D27314"/>
    <w:rsid w:val="00D558C6"/>
    <w:rsid w:val="00D5757B"/>
    <w:rsid w:val="00D63BC0"/>
    <w:rsid w:val="00D934C5"/>
    <w:rsid w:val="00D955CC"/>
    <w:rsid w:val="00DA1DFD"/>
    <w:rsid w:val="00DC7AF1"/>
    <w:rsid w:val="00DE61C4"/>
    <w:rsid w:val="00DE704F"/>
    <w:rsid w:val="00DF3D6B"/>
    <w:rsid w:val="00E130F7"/>
    <w:rsid w:val="00E319ED"/>
    <w:rsid w:val="00E45A40"/>
    <w:rsid w:val="00E5599F"/>
    <w:rsid w:val="00E61359"/>
    <w:rsid w:val="00E721D2"/>
    <w:rsid w:val="00EC5448"/>
    <w:rsid w:val="00F02B35"/>
    <w:rsid w:val="00F1320E"/>
    <w:rsid w:val="00F30F32"/>
    <w:rsid w:val="00F616B7"/>
    <w:rsid w:val="00FB5459"/>
    <w:rsid w:val="00FD553A"/>
    <w:rsid w:val="00FE4AAE"/>
    <w:rsid w:val="00FF08E7"/>
    <w:rsid w:val="00FF422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E209B-956A-4103-88AD-0F8262D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rcr.cz/cs/ve-znameni-tri-deklarac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vondryska@ustrc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lan.deutsch@emd-pr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ytra@se-s-t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12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Milan Deutsch</cp:lastModifiedBy>
  <cp:revision>9</cp:revision>
  <dcterms:created xsi:type="dcterms:W3CDTF">2015-03-16T12:13:00Z</dcterms:created>
  <dcterms:modified xsi:type="dcterms:W3CDTF">2015-07-28T11:07:00Z</dcterms:modified>
</cp:coreProperties>
</file>